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bookmarkStart w:id="0" w:name="_GoBack"/>
      <w:bookmarkEnd w:id="0"/>
    </w:p>
    <w:p>
      <w:pPr>
        <w:spacing w:line="560" w:lineRule="exact"/>
        <w:jc w:val="center"/>
        <w:rPr>
          <w:rFonts w:ascii="黑体" w:hAnsi="黑体" w:eastAsia="黑体" w:cs="黑体"/>
          <w:sz w:val="32"/>
          <w:szCs w:val="32"/>
        </w:rPr>
      </w:pPr>
      <w:r>
        <w:rPr>
          <w:rFonts w:hint="eastAsia" w:ascii="黑体" w:hAnsi="黑体" w:eastAsia="黑体" w:cs="黑体"/>
          <w:sz w:val="32"/>
          <w:szCs w:val="32"/>
        </w:rPr>
        <w:t>海南</w:t>
      </w:r>
      <w:r>
        <w:rPr>
          <w:rFonts w:hint="eastAsia" w:ascii="黑体" w:hAnsi="黑体" w:eastAsia="黑体" w:cs="黑体"/>
          <w:sz w:val="32"/>
          <w:szCs w:val="32"/>
          <w:lang w:val="en-US" w:eastAsia="zh-CN"/>
        </w:rPr>
        <w:t>旅控商业管理</w:t>
      </w:r>
      <w:r>
        <w:rPr>
          <w:rFonts w:hint="eastAsia" w:ascii="黑体" w:hAnsi="黑体" w:eastAsia="黑体" w:cs="黑体"/>
          <w:sz w:val="32"/>
          <w:szCs w:val="32"/>
        </w:rPr>
        <w:t>有限公司招聘岗位基本情况及任职要求</w:t>
      </w:r>
    </w:p>
    <w:tbl>
      <w:tblPr>
        <w:tblStyle w:val="4"/>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628"/>
        <w:gridCol w:w="1389"/>
        <w:gridCol w:w="1423"/>
        <w:gridCol w:w="4371"/>
        <w:gridCol w:w="4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60" w:type="dxa"/>
            <w:noWrap w:val="0"/>
            <w:vAlign w:val="center"/>
          </w:tcPr>
          <w:p>
            <w:pPr>
              <w:spacing w:line="300" w:lineRule="exact"/>
              <w:jc w:val="center"/>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序号</w:t>
            </w:r>
          </w:p>
        </w:tc>
        <w:tc>
          <w:tcPr>
            <w:tcW w:w="1628" w:type="dxa"/>
            <w:noWrap w:val="0"/>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招聘岗位</w:t>
            </w:r>
          </w:p>
        </w:tc>
        <w:tc>
          <w:tcPr>
            <w:tcW w:w="1389" w:type="dxa"/>
            <w:noWrap w:val="0"/>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招聘人数</w:t>
            </w:r>
          </w:p>
        </w:tc>
        <w:tc>
          <w:tcPr>
            <w:tcW w:w="1423" w:type="dxa"/>
            <w:noWrap w:val="0"/>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工作地点</w:t>
            </w:r>
          </w:p>
        </w:tc>
        <w:tc>
          <w:tcPr>
            <w:tcW w:w="4371" w:type="dxa"/>
            <w:noWrap w:val="0"/>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主要工作职责</w:t>
            </w:r>
          </w:p>
        </w:tc>
        <w:tc>
          <w:tcPr>
            <w:tcW w:w="4777" w:type="dxa"/>
            <w:noWrap w:val="0"/>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trPr>
        <w:tc>
          <w:tcPr>
            <w:tcW w:w="860" w:type="dxa"/>
            <w:noWrap w:val="0"/>
            <w:vAlign w:val="center"/>
          </w:tcPr>
          <w:p>
            <w:pPr>
              <w:spacing w:line="3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628" w:type="dxa"/>
            <w:noWrap w:val="0"/>
            <w:vAlign w:val="center"/>
          </w:tcPr>
          <w:p>
            <w:pPr>
              <w:spacing w:line="300" w:lineRule="exact"/>
              <w:jc w:val="center"/>
              <w:rPr>
                <w:rFonts w:hint="default" w:ascii="仿宋" w:hAnsi="仿宋" w:eastAsia="仿宋" w:cs="仿宋"/>
                <w:sz w:val="28"/>
                <w:szCs w:val="28"/>
                <w:lang w:val="en-US"/>
              </w:rPr>
            </w:pPr>
            <w:r>
              <w:rPr>
                <w:rFonts w:hint="eastAsia" w:ascii="仿宋" w:hAnsi="仿宋" w:eastAsia="仿宋" w:cs="仿宋"/>
                <w:sz w:val="28"/>
                <w:szCs w:val="28"/>
                <w:lang w:val="en-US" w:eastAsia="zh-CN"/>
              </w:rPr>
              <w:t>招商部总监</w:t>
            </w:r>
          </w:p>
        </w:tc>
        <w:tc>
          <w:tcPr>
            <w:tcW w:w="1389" w:type="dxa"/>
            <w:noWrap w:val="0"/>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名</w:t>
            </w:r>
          </w:p>
        </w:tc>
        <w:tc>
          <w:tcPr>
            <w:tcW w:w="1423" w:type="dxa"/>
            <w:noWrap w:val="0"/>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海南省</w:t>
            </w:r>
          </w:p>
        </w:tc>
        <w:tc>
          <w:tcPr>
            <w:tcW w:w="4371" w:type="dxa"/>
            <w:noWrap w:val="0"/>
            <w:vAlign w:val="center"/>
          </w:tcPr>
          <w:p>
            <w:pPr>
              <w:numPr>
                <w:ilvl w:val="0"/>
                <w:numId w:val="1"/>
              </w:numPr>
              <w:spacing w:line="3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负责市场调查和资料搜集、整理，招商资料的拟定上报；</w:t>
            </w:r>
          </w:p>
          <w:p>
            <w:pPr>
              <w:numPr>
                <w:ilvl w:val="0"/>
                <w:numId w:val="1"/>
              </w:numPr>
              <w:spacing w:line="3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负责业务招商整体工作的把控和部署，制订招商计划和招商流程；</w:t>
            </w:r>
          </w:p>
          <w:p>
            <w:pPr>
              <w:numPr>
                <w:ilvl w:val="0"/>
                <w:numId w:val="1"/>
              </w:numPr>
              <w:spacing w:line="3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制定全年招商工作计划上报总经理并执行分解落实各阶段招商任务完成；</w:t>
            </w:r>
          </w:p>
          <w:p>
            <w:pPr>
              <w:numPr>
                <w:ilvl w:val="0"/>
                <w:numId w:val="1"/>
              </w:numPr>
              <w:spacing w:line="3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负责招商工作和开发商户，完成个人及带领团队每月招商任务；</w:t>
            </w:r>
          </w:p>
          <w:p>
            <w:pPr>
              <w:numPr>
                <w:ilvl w:val="0"/>
                <w:numId w:val="0"/>
              </w:numPr>
              <w:spacing w:line="300" w:lineRule="exact"/>
              <w:jc w:val="both"/>
              <w:rPr>
                <w:rFonts w:ascii="仿宋" w:hAnsi="仿宋" w:eastAsia="仿宋" w:cs="仿宋"/>
                <w:sz w:val="24"/>
                <w:szCs w:val="24"/>
              </w:rPr>
            </w:pPr>
            <w:r>
              <w:rPr>
                <w:rFonts w:hint="eastAsia" w:ascii="仿宋" w:hAnsi="仿宋" w:eastAsia="仿宋" w:cs="仿宋"/>
                <w:sz w:val="24"/>
                <w:szCs w:val="24"/>
                <w:lang w:val="en-US" w:eastAsia="zh-CN"/>
              </w:rPr>
              <w:t>5.对分管范围内的品牌业绩进行跟踪、分析、评估并及时有效地调整计划。</w:t>
            </w:r>
          </w:p>
        </w:tc>
        <w:tc>
          <w:tcPr>
            <w:tcW w:w="4777" w:type="dxa"/>
            <w:noWrap w:val="0"/>
            <w:vAlign w:val="center"/>
          </w:tcPr>
          <w:p>
            <w:pPr>
              <w:spacing w:line="3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1.年龄35岁~45岁，大专及以上学历，具备8年以上商业地产招商运营工作经验，有知名商业地产企业经验优先考虑；</w:t>
            </w:r>
          </w:p>
          <w:p>
            <w:pPr>
              <w:spacing w:line="3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2.熟悉海南区域商业市场环境，自带客户资源优先考虑；</w:t>
            </w:r>
          </w:p>
          <w:p>
            <w:pPr>
              <w:spacing w:line="3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3.具有先进的管理理念，抗压能力强、执行能力强；</w:t>
            </w:r>
          </w:p>
          <w:p>
            <w:pPr>
              <w:spacing w:line="3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4.优秀的语言表达能力及文字写作能力、谈判技巧；</w:t>
            </w:r>
          </w:p>
          <w:p>
            <w:pPr>
              <w:spacing w:line="300" w:lineRule="exact"/>
              <w:jc w:val="both"/>
              <w:rPr>
                <w:rFonts w:ascii="仿宋" w:hAnsi="仿宋" w:eastAsia="仿宋" w:cs="仿宋"/>
                <w:sz w:val="24"/>
                <w:szCs w:val="24"/>
              </w:rPr>
            </w:pPr>
            <w:r>
              <w:rPr>
                <w:rFonts w:hint="eastAsia" w:ascii="仿宋" w:hAnsi="仿宋" w:eastAsia="仿宋" w:cs="仿宋"/>
                <w:sz w:val="24"/>
                <w:szCs w:val="24"/>
                <w:lang w:val="en-US" w:eastAsia="zh-CN"/>
              </w:rPr>
              <w:t>5.遵守廉洁从业原则、责任心强。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trPr>
        <w:tc>
          <w:tcPr>
            <w:tcW w:w="860" w:type="dxa"/>
            <w:noWrap w:val="0"/>
            <w:vAlign w:val="center"/>
          </w:tcPr>
          <w:p>
            <w:pPr>
              <w:spacing w:line="300" w:lineRule="exact"/>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w:t>
            </w:r>
          </w:p>
        </w:tc>
        <w:tc>
          <w:tcPr>
            <w:tcW w:w="1628" w:type="dxa"/>
            <w:noWrap w:val="0"/>
            <w:vAlign w:val="center"/>
          </w:tcPr>
          <w:p>
            <w:pPr>
              <w:spacing w:line="300" w:lineRule="exact"/>
              <w:jc w:val="center"/>
              <w:rPr>
                <w:rFonts w:hint="default"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招商经理</w:t>
            </w:r>
          </w:p>
        </w:tc>
        <w:tc>
          <w:tcPr>
            <w:tcW w:w="1389" w:type="dxa"/>
            <w:noWrap w:val="0"/>
            <w:vAlign w:val="center"/>
          </w:tcPr>
          <w:p>
            <w:pPr>
              <w:spacing w:line="3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2名</w:t>
            </w:r>
          </w:p>
        </w:tc>
        <w:tc>
          <w:tcPr>
            <w:tcW w:w="1423" w:type="dxa"/>
            <w:noWrap w:val="0"/>
            <w:vAlign w:val="center"/>
          </w:tcPr>
          <w:p>
            <w:pPr>
              <w:spacing w:line="3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海南省</w:t>
            </w:r>
          </w:p>
        </w:tc>
        <w:tc>
          <w:tcPr>
            <w:tcW w:w="43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1.负责客户开发和具体招商工作，完成每月招商中心下达的招商任务；</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2.负责生活配套、休闲娱乐、特色餐饮业态招商工作和客户开发；</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3.协助部门负责人开展品牌的招商谈判与落位。日常客户关系维护；</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4.负责与一般商户的招商谈判和落位审核，并负责其关系维护；</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kern w:val="2"/>
                <w:sz w:val="22"/>
                <w:szCs w:val="22"/>
                <w:vertAlign w:val="baseline"/>
                <w:lang w:val="en-US" w:eastAsia="zh-CN" w:bidi="ar-SA"/>
              </w:rPr>
            </w:pPr>
            <w:r>
              <w:rPr>
                <w:rFonts w:hint="eastAsia" w:ascii="仿宋" w:hAnsi="仿宋" w:eastAsia="仿宋" w:cs="仿宋"/>
                <w:sz w:val="24"/>
                <w:szCs w:val="24"/>
                <w:vertAlign w:val="baseline"/>
                <w:lang w:val="en-US" w:eastAsia="zh-CN"/>
              </w:rPr>
              <w:t>5.协助财务部门完成客户的签约和回款。</w:t>
            </w:r>
          </w:p>
        </w:tc>
        <w:tc>
          <w:tcPr>
            <w:tcW w:w="47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1.年龄30岁~40岁；本科以上学历，具备5年以上大型商业购物中心或大型商业综合体招商工作经验</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2.熟悉海南区域商业市场环境，自带客户资源优先考虑；</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3.具有良好的市场分析能力以及谈判经验或成功案例，熟悉商业工作的程序和特点；</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4.优秀的语言表达能力及文字写作能力、谈判技巧；</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kern w:val="2"/>
                <w:sz w:val="22"/>
                <w:szCs w:val="22"/>
                <w:vertAlign w:val="baseline"/>
                <w:lang w:val="en-US" w:eastAsia="zh-CN" w:bidi="ar-SA"/>
              </w:rPr>
            </w:pPr>
            <w:r>
              <w:rPr>
                <w:rFonts w:hint="eastAsia" w:ascii="仿宋" w:hAnsi="仿宋" w:eastAsia="仿宋" w:cs="仿宋"/>
                <w:sz w:val="24"/>
                <w:szCs w:val="24"/>
                <w:vertAlign w:val="baseline"/>
                <w:lang w:val="en-US" w:eastAsia="zh-CN"/>
              </w:rPr>
              <w:t>5.遵守廉洁从业原则、责任心强。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trPr>
        <w:tc>
          <w:tcPr>
            <w:tcW w:w="860" w:type="dxa"/>
            <w:noWrap w:val="0"/>
            <w:vAlign w:val="center"/>
          </w:tcPr>
          <w:p>
            <w:pPr>
              <w:spacing w:line="3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1628" w:type="dxa"/>
            <w:noWrap w:val="0"/>
            <w:vAlign w:val="center"/>
          </w:tcPr>
          <w:p>
            <w:pPr>
              <w:spacing w:line="3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营运管理部总监</w:t>
            </w:r>
          </w:p>
        </w:tc>
        <w:tc>
          <w:tcPr>
            <w:tcW w:w="1389" w:type="dxa"/>
            <w:noWrap w:val="0"/>
            <w:vAlign w:val="center"/>
          </w:tcPr>
          <w:p>
            <w:pPr>
              <w:spacing w:line="3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1名</w:t>
            </w:r>
          </w:p>
        </w:tc>
        <w:tc>
          <w:tcPr>
            <w:tcW w:w="1423" w:type="dxa"/>
            <w:noWrap w:val="0"/>
            <w:vAlign w:val="center"/>
          </w:tcPr>
          <w:p>
            <w:pPr>
              <w:spacing w:line="3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海南省</w:t>
            </w:r>
          </w:p>
        </w:tc>
        <w:tc>
          <w:tcPr>
            <w:tcW w:w="43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1.负责商业运营管理工作，包括组织实施项目年度经营计划，制定项目运营管理规范和执行标准；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2.负责项目经营收入、经营指标的管控；负责定期汇总、分析经营数据，提出招商调整、营销活动、环境改善和提升计划；</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3.负责项目运营过程中的运作管理，包括市场分析、商场规划调整、商场品牌调整、商场推广宣传、商场及商户的形象管理、客流统计分析、合同监管、主营业务收入等相关运营工作；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4.制定、更新营运相关制度、流程、标准文件；</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5.对商户的服务水平、经营行为等进行规范化管理，协调处理商户日常运营中出现的纠纷、投诉及突发事件等；</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6.负责项目运营团队建设，组织并指导管理规范和执行标准；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7.密切关注行业动态，进行市场调研、商业信息搜集与整理、分析，为项目运营提供发展建议。</w:t>
            </w:r>
          </w:p>
        </w:tc>
        <w:tc>
          <w:tcPr>
            <w:tcW w:w="47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1.年龄35岁~45岁，大学本科以上学历；具备10年以上零售业百货商场和购物中心、奥特莱斯等管理经验；</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2.具备良好的团队沟通和协调能力；</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3.具有先进的管理理念，抗压能力强、执行能力强。</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4.遵守廉洁从业原则、责任心强。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trPr>
        <w:tc>
          <w:tcPr>
            <w:tcW w:w="860" w:type="dxa"/>
            <w:noWrap w:val="0"/>
            <w:vAlign w:val="center"/>
          </w:tcPr>
          <w:p>
            <w:pPr>
              <w:spacing w:line="3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628" w:type="dxa"/>
            <w:noWrap w:val="0"/>
            <w:vAlign w:val="center"/>
          </w:tcPr>
          <w:p>
            <w:pPr>
              <w:spacing w:line="3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物业事业部总监</w:t>
            </w:r>
          </w:p>
        </w:tc>
        <w:tc>
          <w:tcPr>
            <w:tcW w:w="1389" w:type="dxa"/>
            <w:noWrap w:val="0"/>
            <w:vAlign w:val="center"/>
          </w:tcPr>
          <w:p>
            <w:pPr>
              <w:spacing w:line="3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1名</w:t>
            </w:r>
          </w:p>
        </w:tc>
        <w:tc>
          <w:tcPr>
            <w:tcW w:w="1423" w:type="dxa"/>
            <w:noWrap w:val="0"/>
            <w:vAlign w:val="center"/>
          </w:tcPr>
          <w:p>
            <w:pPr>
              <w:spacing w:line="3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海南省</w:t>
            </w:r>
          </w:p>
        </w:tc>
        <w:tc>
          <w:tcPr>
            <w:tcW w:w="43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1.负责公司物业事业部的日常管理工作，建立和完善公司服务理念，维护公司利益和形象，致力于提高公司物业管理水平；</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2.负责组织制定相关物业管理制度，确保所有运作过程的规范化和制度化，督促和检查制度的贯彻执行情况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3.负责制定物业管理预算并执行，控制好物业管理成本；</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4.执行政府各项法规、法令及物业管理公约，与有关政府部门保持良好关系；</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5.监督和指导安全管理，负责统筹、监督、管理商场、物业的安全秩序、保洁绿化、消防管控，保证物业品质；</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6.负责部门职员专业知识培训的计划及执行；</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7.负责各类商业活动的安全保障工作；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8.负责日常经营中突发事件的预案制定及演练、处理；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9.完成公司领导临时交办的各项工作任务。</w:t>
            </w:r>
          </w:p>
        </w:tc>
        <w:tc>
          <w:tcPr>
            <w:tcW w:w="47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1.年龄35岁~45岁；大专及以上学历， 有房地产、商业管理、物业管理等相关专业；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2.10年以上商业中心、星级酒店、写字楼等物业管理经验，有知名物业公司从业经历者优先；</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3.熟悉商业地产开发和物业管理工作流程和环节；</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4.熟悉国家相关房地产、物业管理法律法规政策和政府部门相关办理事项审批程序；</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5.有较强的计划、组织、领导、协调、控制、督导能力，具备全面统筹大型综合物业能力；</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6.有较高职业素质，良好的管理理念、服务意识、应急处理能力；</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7.遵守廉洁从业原则、责任心强。</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仿宋" w:hAnsi="仿宋" w:eastAsia="仿宋" w:cs="仿宋"/>
                <w:sz w:val="24"/>
                <w:szCs w:val="24"/>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B047"/>
    <w:multiLevelType w:val="singleLevel"/>
    <w:tmpl w:val="2009B04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51B48"/>
    <w:rsid w:val="027979CF"/>
    <w:rsid w:val="04D51B48"/>
    <w:rsid w:val="06C55F21"/>
    <w:rsid w:val="08CD1D68"/>
    <w:rsid w:val="0A057FF0"/>
    <w:rsid w:val="0B0B6F43"/>
    <w:rsid w:val="0B3C48AC"/>
    <w:rsid w:val="0BE917D3"/>
    <w:rsid w:val="0CFA4E36"/>
    <w:rsid w:val="1584778B"/>
    <w:rsid w:val="161A7A17"/>
    <w:rsid w:val="184505A4"/>
    <w:rsid w:val="188A2E87"/>
    <w:rsid w:val="190B4FDE"/>
    <w:rsid w:val="192E0592"/>
    <w:rsid w:val="1A1C3254"/>
    <w:rsid w:val="1A490F22"/>
    <w:rsid w:val="1ED21BA1"/>
    <w:rsid w:val="25235D7A"/>
    <w:rsid w:val="258A54BE"/>
    <w:rsid w:val="25B6514D"/>
    <w:rsid w:val="28595463"/>
    <w:rsid w:val="2EF05FCA"/>
    <w:rsid w:val="30DD1AB6"/>
    <w:rsid w:val="325D743F"/>
    <w:rsid w:val="32664418"/>
    <w:rsid w:val="34C504AC"/>
    <w:rsid w:val="35FA0241"/>
    <w:rsid w:val="39373F82"/>
    <w:rsid w:val="3BAD65D8"/>
    <w:rsid w:val="3EFE720B"/>
    <w:rsid w:val="4085060F"/>
    <w:rsid w:val="43210FC3"/>
    <w:rsid w:val="4613523F"/>
    <w:rsid w:val="46C0646A"/>
    <w:rsid w:val="4953762D"/>
    <w:rsid w:val="4B227EB4"/>
    <w:rsid w:val="4C553CBE"/>
    <w:rsid w:val="4D73380C"/>
    <w:rsid w:val="504122D7"/>
    <w:rsid w:val="51057A79"/>
    <w:rsid w:val="52512EE6"/>
    <w:rsid w:val="527A271A"/>
    <w:rsid w:val="5283422F"/>
    <w:rsid w:val="52CB3BF8"/>
    <w:rsid w:val="53ED5437"/>
    <w:rsid w:val="54174315"/>
    <w:rsid w:val="5E8231F4"/>
    <w:rsid w:val="5EE12410"/>
    <w:rsid w:val="64A8359B"/>
    <w:rsid w:val="65AF1295"/>
    <w:rsid w:val="670567C6"/>
    <w:rsid w:val="677A6C07"/>
    <w:rsid w:val="67864DD3"/>
    <w:rsid w:val="6A864437"/>
    <w:rsid w:val="6B2A38F8"/>
    <w:rsid w:val="6B690800"/>
    <w:rsid w:val="6FAB12FA"/>
    <w:rsid w:val="6FE9303A"/>
    <w:rsid w:val="71981140"/>
    <w:rsid w:val="72B30BB7"/>
    <w:rsid w:val="72D94DA4"/>
    <w:rsid w:val="76873757"/>
    <w:rsid w:val="76BB675A"/>
    <w:rsid w:val="76F5307A"/>
    <w:rsid w:val="78434FCB"/>
    <w:rsid w:val="78E6633E"/>
    <w:rsid w:val="79387B9D"/>
    <w:rsid w:val="79B93B55"/>
    <w:rsid w:val="7B5A028D"/>
    <w:rsid w:val="7C2B1721"/>
    <w:rsid w:val="7CC7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2022-05-31T02:53:00Z</dcterms:created>
  <dc:creator>綠兒</dc:creator>
  <cp:lastModifiedBy>綠兒</cp:lastModifiedBy>
  <dcterms:modified xsi:type="dcterms:W3CDTF">2022-05-31T02:54:06Z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